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3A6A7" w14:textId="79395578" w:rsidR="00750073" w:rsidRDefault="00426EA7" w:rsidP="00B35832">
      <w:r>
        <w:rPr>
          <w:noProof/>
        </w:rPr>
        <w:drawing>
          <wp:inline distT="0" distB="0" distL="0" distR="0" wp14:anchorId="3ACBBF88" wp14:editId="357F9029">
            <wp:extent cx="4366260" cy="464820"/>
            <wp:effectExtent l="0" t="0" r="0" b="0"/>
            <wp:docPr id="3" name="Picture 2" descr="S:\Quality Assurance\ISO\DENT logo and slogan.jpg"/>
            <wp:cNvGraphicFramePr/>
            <a:graphic xmlns:a="http://schemas.openxmlformats.org/drawingml/2006/main">
              <a:graphicData uri="http://schemas.openxmlformats.org/drawingml/2006/picture">
                <pic:pic xmlns:pic="http://schemas.openxmlformats.org/drawingml/2006/picture">
                  <pic:nvPicPr>
                    <pic:cNvPr id="3" name="Picture 2" descr="S:\Quality Assurance\ISO\DENT logo and sloga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260" cy="464820"/>
                    </a:xfrm>
                    <a:prstGeom prst="rect">
                      <a:avLst/>
                    </a:prstGeom>
                    <a:noFill/>
                    <a:ln>
                      <a:noFill/>
                    </a:ln>
                  </pic:spPr>
                </pic:pic>
              </a:graphicData>
            </a:graphic>
          </wp:inline>
        </w:drawing>
      </w:r>
    </w:p>
    <w:p w14:paraId="2790C3EC" w14:textId="77777777" w:rsidR="002B1544" w:rsidRPr="00B35832" w:rsidRDefault="002B1544" w:rsidP="00B35832"/>
    <w:p w14:paraId="3851DFAE" w14:textId="3275C7F1" w:rsidR="00C6752A" w:rsidRPr="008A45BC" w:rsidRDefault="00EB59F0" w:rsidP="008A45BC">
      <w:pPr>
        <w:widowControl w:val="0"/>
        <w:jc w:val="center"/>
      </w:pPr>
      <w:r>
        <w:rPr>
          <w:b/>
          <w:sz w:val="36"/>
          <w:szCs w:val="36"/>
          <w:u w:val="single"/>
        </w:rPr>
        <w:t xml:space="preserve">2V </w:t>
      </w:r>
      <w:r w:rsidR="00F11121">
        <w:rPr>
          <w:b/>
          <w:sz w:val="36"/>
          <w:szCs w:val="36"/>
          <w:u w:val="single"/>
        </w:rPr>
        <w:t>(</w:t>
      </w:r>
      <w:r w:rsidR="002341C4">
        <w:rPr>
          <w:b/>
          <w:sz w:val="36"/>
          <w:szCs w:val="36"/>
          <w:u w:val="single"/>
        </w:rPr>
        <w:t>E-Mon</w:t>
      </w:r>
      <w:r w:rsidR="00F240A8">
        <w:rPr>
          <w:rFonts w:cstheme="minorHAnsi"/>
          <w:b/>
          <w:sz w:val="36"/>
          <w:szCs w:val="36"/>
          <w:u w:val="single"/>
        </w:rPr>
        <w:t>™</w:t>
      </w:r>
      <w:r w:rsidR="00371C42">
        <w:rPr>
          <w:b/>
          <w:sz w:val="36"/>
          <w:szCs w:val="36"/>
          <w:u w:val="single"/>
        </w:rPr>
        <w:t>)</w:t>
      </w:r>
      <w:r w:rsidR="00F11121">
        <w:rPr>
          <w:b/>
          <w:sz w:val="36"/>
          <w:szCs w:val="36"/>
          <w:u w:val="single"/>
        </w:rPr>
        <w:t xml:space="preserve"> </w:t>
      </w:r>
      <w:r>
        <w:rPr>
          <w:b/>
          <w:sz w:val="36"/>
          <w:szCs w:val="36"/>
          <w:u w:val="single"/>
        </w:rPr>
        <w:t>CT Adapter</w:t>
      </w:r>
      <w:r w:rsidR="005D5110">
        <w:rPr>
          <w:b/>
          <w:sz w:val="36"/>
          <w:szCs w:val="36"/>
          <w:u w:val="single"/>
        </w:rPr>
        <w:t>s</w:t>
      </w:r>
      <w:r>
        <w:rPr>
          <w:b/>
          <w:sz w:val="36"/>
          <w:szCs w:val="36"/>
          <w:u w:val="single"/>
        </w:rPr>
        <w:t xml:space="preserve"> </w:t>
      </w:r>
      <w:r w:rsidR="00F11121">
        <w:rPr>
          <w:b/>
          <w:sz w:val="36"/>
          <w:szCs w:val="36"/>
          <w:u w:val="single"/>
        </w:rPr>
        <w:t xml:space="preserve">- </w:t>
      </w:r>
      <w:r w:rsidR="003E4112">
        <w:rPr>
          <w:b/>
          <w:sz w:val="36"/>
          <w:szCs w:val="36"/>
          <w:u w:val="single"/>
        </w:rPr>
        <w:t>Installation</w:t>
      </w:r>
      <w:r>
        <w:rPr>
          <w:b/>
          <w:sz w:val="36"/>
          <w:szCs w:val="36"/>
          <w:u w:val="single"/>
        </w:rPr>
        <w:t xml:space="preserve"> Instructions</w:t>
      </w:r>
    </w:p>
    <w:p w14:paraId="32F15C40" w14:textId="76268A57" w:rsidR="00005105" w:rsidRDefault="005D5110" w:rsidP="007C5032">
      <w:pPr>
        <w:rPr>
          <w:rFonts w:ascii="Arial" w:eastAsia="Times New Roman" w:hAnsi="Arial" w:cs="Arial"/>
          <w:b/>
          <w:bCs/>
          <w:iCs/>
          <w:color w:val="FF0000"/>
          <w:sz w:val="24"/>
          <w:szCs w:val="24"/>
        </w:rPr>
      </w:pPr>
      <w:r w:rsidRPr="005D5110">
        <w:rPr>
          <w:rFonts w:ascii="Arial" w:eastAsia="Times New Roman" w:hAnsi="Arial" w:cs="Arial"/>
          <w:b/>
          <w:bCs/>
          <w:iCs/>
          <w:color w:val="FF0000"/>
          <w:sz w:val="24"/>
          <w:szCs w:val="24"/>
        </w:rPr>
        <w:t xml:space="preserve">NOTE:  </w:t>
      </w:r>
      <w:r w:rsidR="001B29DD">
        <w:rPr>
          <w:rFonts w:ascii="Arial" w:eastAsia="Times New Roman" w:hAnsi="Arial" w:cs="Arial"/>
          <w:b/>
          <w:bCs/>
          <w:iCs/>
          <w:color w:val="FF0000"/>
          <w:sz w:val="24"/>
          <w:szCs w:val="24"/>
        </w:rPr>
        <w:t xml:space="preserve">There are </w:t>
      </w:r>
      <w:r w:rsidR="001B29DD" w:rsidRPr="00227682">
        <w:rPr>
          <w:rFonts w:ascii="Arial" w:eastAsia="Times New Roman" w:hAnsi="Arial" w:cs="Arial"/>
          <w:b/>
          <w:bCs/>
          <w:iCs/>
          <w:color w:val="FF0000"/>
          <w:sz w:val="24"/>
          <w:szCs w:val="24"/>
          <w:u w:val="single"/>
        </w:rPr>
        <w:t>TWO</w:t>
      </w:r>
      <w:r w:rsidR="001B29DD">
        <w:rPr>
          <w:rFonts w:ascii="Arial" w:eastAsia="Times New Roman" w:hAnsi="Arial" w:cs="Arial"/>
          <w:b/>
          <w:bCs/>
          <w:iCs/>
          <w:color w:val="FF0000"/>
          <w:sz w:val="24"/>
          <w:szCs w:val="24"/>
        </w:rPr>
        <w:t xml:space="preserve"> different A</w:t>
      </w:r>
      <w:r w:rsidRPr="005D5110">
        <w:rPr>
          <w:rFonts w:ascii="Arial" w:eastAsia="Times New Roman" w:hAnsi="Arial" w:cs="Arial"/>
          <w:b/>
          <w:bCs/>
          <w:iCs/>
          <w:color w:val="FF0000"/>
          <w:sz w:val="24"/>
          <w:szCs w:val="24"/>
        </w:rPr>
        <w:t>dapter Boards</w:t>
      </w:r>
      <w:r w:rsidR="001B29DD">
        <w:rPr>
          <w:rFonts w:ascii="Arial" w:eastAsia="Times New Roman" w:hAnsi="Arial" w:cs="Arial"/>
          <w:b/>
          <w:bCs/>
          <w:iCs/>
          <w:color w:val="FF0000"/>
          <w:sz w:val="24"/>
          <w:szCs w:val="24"/>
        </w:rPr>
        <w:t>. One is for the PowerScout 3HD and the other will work in the PowerScout 12HD, 24HD, and 48HD. The</w:t>
      </w:r>
      <w:r w:rsidR="00D36318">
        <w:rPr>
          <w:rFonts w:ascii="Arial" w:eastAsia="Times New Roman" w:hAnsi="Arial" w:cs="Arial"/>
          <w:b/>
          <w:bCs/>
          <w:iCs/>
          <w:color w:val="FF0000"/>
          <w:sz w:val="24"/>
          <w:szCs w:val="24"/>
        </w:rPr>
        <w:t xml:space="preserve"> PS 3HD circuit board is </w:t>
      </w:r>
      <w:r w:rsidR="00D36318" w:rsidRPr="00D36318">
        <w:rPr>
          <w:rFonts w:ascii="Arial" w:eastAsia="Times New Roman" w:hAnsi="Arial" w:cs="Arial"/>
          <w:b/>
          <w:bCs/>
          <w:iCs/>
          <w:color w:val="0070C0"/>
          <w:sz w:val="24"/>
          <w:szCs w:val="24"/>
        </w:rPr>
        <w:t xml:space="preserve">blue </w:t>
      </w:r>
      <w:r w:rsidR="00D36318">
        <w:rPr>
          <w:rFonts w:ascii="Arial" w:eastAsia="Times New Roman" w:hAnsi="Arial" w:cs="Arial"/>
          <w:b/>
          <w:bCs/>
          <w:iCs/>
          <w:color w:val="FF0000"/>
          <w:sz w:val="24"/>
          <w:szCs w:val="24"/>
        </w:rPr>
        <w:t xml:space="preserve">and the PS 12HD, 24HD, &amp; 48 HD circuit board is </w:t>
      </w:r>
      <w:r w:rsidR="00D36318" w:rsidRPr="00D36318">
        <w:rPr>
          <w:rFonts w:ascii="Arial" w:eastAsia="Times New Roman" w:hAnsi="Arial" w:cs="Arial"/>
          <w:b/>
          <w:bCs/>
          <w:iCs/>
          <w:color w:val="00B050"/>
          <w:sz w:val="24"/>
          <w:szCs w:val="24"/>
        </w:rPr>
        <w:t>green</w:t>
      </w:r>
      <w:r w:rsidR="00D36318">
        <w:rPr>
          <w:rFonts w:ascii="Arial" w:eastAsia="Times New Roman" w:hAnsi="Arial" w:cs="Arial"/>
          <w:b/>
          <w:bCs/>
          <w:iCs/>
          <w:color w:val="FF0000"/>
          <w:sz w:val="24"/>
          <w:szCs w:val="24"/>
        </w:rPr>
        <w:t>.</w:t>
      </w:r>
    </w:p>
    <w:p w14:paraId="2D7782B5" w14:textId="663BD7BB" w:rsidR="00D36318" w:rsidRPr="00D36318" w:rsidRDefault="00081E31" w:rsidP="00D36318">
      <w:pPr>
        <w:ind w:left="1440"/>
        <w:rPr>
          <w:sz w:val="24"/>
          <w:szCs w:val="24"/>
        </w:rPr>
      </w:pPr>
      <w:r>
        <w:rPr>
          <w:rFonts w:ascii="Arial" w:eastAsia="Times New Roman" w:hAnsi="Arial" w:cs="Arial"/>
          <w:b/>
          <w:bCs/>
          <w:iCs/>
          <w:noProof/>
          <w:color w:val="FF0000"/>
          <w:sz w:val="24"/>
          <w:szCs w:val="24"/>
        </w:rPr>
        <w:drawing>
          <wp:anchor distT="0" distB="0" distL="114300" distR="114300" simplePos="0" relativeHeight="251659264" behindDoc="0" locked="0" layoutInCell="1" allowOverlap="1" wp14:anchorId="47A908D7" wp14:editId="0DD2D499">
            <wp:simplePos x="0" y="0"/>
            <wp:positionH relativeFrom="column">
              <wp:posOffset>3705225</wp:posOffset>
            </wp:positionH>
            <wp:positionV relativeFrom="paragraph">
              <wp:posOffset>2540</wp:posOffset>
            </wp:positionV>
            <wp:extent cx="3079750" cy="1984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750"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iCs/>
          <w:noProof/>
          <w:color w:val="FF0000"/>
          <w:sz w:val="24"/>
          <w:szCs w:val="24"/>
        </w:rPr>
        <w:drawing>
          <wp:anchor distT="0" distB="0" distL="114300" distR="114300" simplePos="0" relativeHeight="251658240" behindDoc="0" locked="0" layoutInCell="1" allowOverlap="1" wp14:anchorId="6D6A8A04" wp14:editId="20D0064E">
            <wp:simplePos x="0" y="0"/>
            <wp:positionH relativeFrom="column">
              <wp:posOffset>200025</wp:posOffset>
            </wp:positionH>
            <wp:positionV relativeFrom="paragraph">
              <wp:posOffset>71755</wp:posOffset>
            </wp:positionV>
            <wp:extent cx="2880360" cy="19145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360" cy="1914525"/>
                    </a:xfrm>
                    <a:prstGeom prst="rect">
                      <a:avLst/>
                    </a:prstGeom>
                    <a:noFill/>
                    <a:ln>
                      <a:noFill/>
                    </a:ln>
                  </pic:spPr>
                </pic:pic>
              </a:graphicData>
            </a:graphic>
          </wp:anchor>
        </w:drawing>
      </w:r>
    </w:p>
    <w:p w14:paraId="526B6B87" w14:textId="5995870E" w:rsidR="00D36318" w:rsidRPr="00D36318" w:rsidRDefault="00D36318" w:rsidP="00D36318">
      <w:pPr>
        <w:ind w:left="1440"/>
        <w:rPr>
          <w:sz w:val="24"/>
          <w:szCs w:val="24"/>
        </w:rPr>
      </w:pPr>
    </w:p>
    <w:p w14:paraId="3C46CB52" w14:textId="77777777" w:rsidR="00D36318" w:rsidRPr="00D36318" w:rsidRDefault="00D36318" w:rsidP="00D36318">
      <w:pPr>
        <w:ind w:left="1440"/>
        <w:rPr>
          <w:sz w:val="24"/>
          <w:szCs w:val="24"/>
        </w:rPr>
      </w:pPr>
    </w:p>
    <w:p w14:paraId="30CF0CF0" w14:textId="4E5D53A5" w:rsidR="00D36318" w:rsidRPr="00D36318" w:rsidRDefault="00D36318" w:rsidP="00D36318">
      <w:pPr>
        <w:ind w:left="1440"/>
        <w:rPr>
          <w:sz w:val="24"/>
          <w:szCs w:val="24"/>
        </w:rPr>
      </w:pPr>
    </w:p>
    <w:p w14:paraId="5BC68807" w14:textId="09B33FA3" w:rsidR="00D36318" w:rsidRPr="00D36318" w:rsidRDefault="00D36318" w:rsidP="00D36318">
      <w:pPr>
        <w:ind w:left="1440"/>
        <w:rPr>
          <w:sz w:val="24"/>
          <w:szCs w:val="24"/>
        </w:rPr>
      </w:pPr>
    </w:p>
    <w:p w14:paraId="21F96810" w14:textId="77777777" w:rsidR="00D36318" w:rsidRPr="00D36318" w:rsidRDefault="00D36318" w:rsidP="00D36318">
      <w:pPr>
        <w:ind w:left="1440"/>
        <w:rPr>
          <w:sz w:val="24"/>
          <w:szCs w:val="24"/>
        </w:rPr>
      </w:pPr>
    </w:p>
    <w:p w14:paraId="5E311A15" w14:textId="12CF9340" w:rsidR="00D36318" w:rsidRPr="00D36318" w:rsidRDefault="00D36318" w:rsidP="00D36318">
      <w:pPr>
        <w:ind w:left="1440"/>
        <w:rPr>
          <w:sz w:val="28"/>
          <w:szCs w:val="28"/>
        </w:rPr>
      </w:pPr>
      <w:r w:rsidRPr="00D36318">
        <w:rPr>
          <w:sz w:val="28"/>
          <w:szCs w:val="28"/>
        </w:rPr>
        <w:t xml:space="preserve">     PowerScout</w:t>
      </w:r>
      <w:r w:rsidRPr="00D36318">
        <w:rPr>
          <w:rFonts w:cstheme="minorHAnsi"/>
          <w:sz w:val="28"/>
          <w:szCs w:val="28"/>
        </w:rPr>
        <w:t>™</w:t>
      </w:r>
      <w:r w:rsidRPr="00D36318">
        <w:rPr>
          <w:sz w:val="28"/>
          <w:szCs w:val="28"/>
        </w:rPr>
        <w:t xml:space="preserve"> 3HD</w:t>
      </w:r>
      <w:r w:rsidRPr="00D36318">
        <w:rPr>
          <w:sz w:val="28"/>
          <w:szCs w:val="28"/>
        </w:rPr>
        <w:tab/>
      </w:r>
      <w:r w:rsidR="00081E31">
        <w:rPr>
          <w:sz w:val="28"/>
          <w:szCs w:val="28"/>
        </w:rPr>
        <w:tab/>
      </w:r>
      <w:r w:rsidR="00081E31">
        <w:rPr>
          <w:sz w:val="28"/>
          <w:szCs w:val="28"/>
        </w:rPr>
        <w:tab/>
        <w:t xml:space="preserve">        </w:t>
      </w:r>
      <w:r w:rsidRPr="00D36318">
        <w:rPr>
          <w:sz w:val="28"/>
          <w:szCs w:val="28"/>
        </w:rPr>
        <w:t>PowerScout</w:t>
      </w:r>
      <w:r w:rsidRPr="00D36318">
        <w:rPr>
          <w:rFonts w:cstheme="minorHAnsi"/>
          <w:sz w:val="28"/>
          <w:szCs w:val="28"/>
        </w:rPr>
        <w:t>™</w:t>
      </w:r>
      <w:r w:rsidRPr="00D36318">
        <w:rPr>
          <w:sz w:val="28"/>
          <w:szCs w:val="28"/>
        </w:rPr>
        <w:t xml:space="preserve"> 12HD, 24HD, &amp; 48HD</w:t>
      </w:r>
      <w:r w:rsidRPr="00D36318">
        <w:rPr>
          <w:sz w:val="24"/>
          <w:szCs w:val="24"/>
        </w:rPr>
        <w:tab/>
      </w:r>
    </w:p>
    <w:p w14:paraId="4A5B80E7" w14:textId="3E96EA9E" w:rsidR="00EB59F0" w:rsidRDefault="00EB59F0" w:rsidP="002A1F2F">
      <w:pPr>
        <w:pStyle w:val="Heading1"/>
        <w:numPr>
          <w:ilvl w:val="0"/>
          <w:numId w:val="4"/>
        </w:numPr>
      </w:pPr>
      <w:r>
        <w:t>Adapter Installation</w:t>
      </w:r>
    </w:p>
    <w:p w14:paraId="6B856AC9" w14:textId="41F9F69B" w:rsidR="002A1F2F" w:rsidRPr="00F11121" w:rsidRDefault="002A1F2F" w:rsidP="002A1F2F">
      <w:pPr>
        <w:pStyle w:val="Heading2"/>
        <w:numPr>
          <w:ilvl w:val="1"/>
          <w:numId w:val="4"/>
        </w:numPr>
        <w:rPr>
          <w:b/>
          <w:bCs/>
          <w:u w:val="single"/>
        </w:rPr>
      </w:pPr>
      <w:r w:rsidRPr="00F11121">
        <w:rPr>
          <w:b/>
          <w:bCs/>
          <w:u w:val="single"/>
        </w:rPr>
        <w:t>PS3HD Meter</w:t>
      </w:r>
      <w:r w:rsidR="000322A6" w:rsidRPr="00F11121">
        <w:rPr>
          <w:b/>
          <w:bCs/>
          <w:u w:val="single"/>
        </w:rPr>
        <w:t xml:space="preserve"> (DIN Rail </w:t>
      </w:r>
      <w:r w:rsidR="00227682">
        <w:rPr>
          <w:b/>
          <w:bCs/>
          <w:u w:val="single"/>
        </w:rPr>
        <w:t xml:space="preserve">and Wall </w:t>
      </w:r>
      <w:r w:rsidR="000322A6" w:rsidRPr="00F11121">
        <w:rPr>
          <w:b/>
          <w:bCs/>
          <w:u w:val="single"/>
        </w:rPr>
        <w:t>Mount)</w:t>
      </w:r>
    </w:p>
    <w:p w14:paraId="47948399" w14:textId="250AEAC7" w:rsidR="00BF750E" w:rsidRDefault="003E4112" w:rsidP="000E714A">
      <w:pPr>
        <w:widowControl w:val="0"/>
        <w:ind w:left="720"/>
      </w:pPr>
      <w:r>
        <w:t xml:space="preserve">The </w:t>
      </w:r>
      <w:r w:rsidR="00AA36CA">
        <w:t xml:space="preserve">PS3HD </w:t>
      </w:r>
      <w:r>
        <w:t>adapter card provides the mating connectors for all 3 C</w:t>
      </w:r>
      <w:r w:rsidR="00BF750E">
        <w:t xml:space="preserve">urrent Transformers from an </w:t>
      </w:r>
      <w:r w:rsidR="00371C42">
        <w:t>E-M</w:t>
      </w:r>
      <w:r w:rsidR="004143F2">
        <w:t>on</w:t>
      </w:r>
      <w:r w:rsidR="00F240A8">
        <w:t>™</w:t>
      </w:r>
      <w:r w:rsidR="004143F2">
        <w:t xml:space="preserve"> </w:t>
      </w:r>
      <w:r w:rsidR="00BF750E">
        <w:t>meter</w:t>
      </w:r>
      <w:r>
        <w:t xml:space="preserve">.  </w:t>
      </w:r>
      <w:r w:rsidR="00BF750E">
        <w:t>If included, remove the three existing CT connectors from the PowerScout 3HD and install the adapter.</w:t>
      </w:r>
    </w:p>
    <w:p w14:paraId="5F5506D6" w14:textId="0B9A649E" w:rsidR="00446D1C" w:rsidRDefault="0036535E" w:rsidP="0036535E">
      <w:pPr>
        <w:pStyle w:val="Default"/>
        <w:numPr>
          <w:ilvl w:val="0"/>
          <w:numId w:val="16"/>
        </w:numPr>
      </w:pPr>
      <w:r>
        <w:t>Remove Existing CT Connectors</w:t>
      </w:r>
      <w:r>
        <w:tab/>
      </w:r>
      <w:r>
        <w:tab/>
      </w:r>
      <w:r w:rsidR="00CE2FD8">
        <w:t xml:space="preserve">      </w:t>
      </w:r>
      <w:r>
        <w:t>2. Plug-in Adapter</w:t>
      </w:r>
      <w:r>
        <w:tab/>
      </w:r>
      <w:r>
        <w:tab/>
      </w:r>
      <w:r w:rsidR="00CE2FD8">
        <w:tab/>
      </w:r>
      <w:r>
        <w:t>3. Connect 2 volt CTs</w:t>
      </w:r>
    </w:p>
    <w:p w14:paraId="5BF41D07" w14:textId="160B7228" w:rsidR="00446D1C" w:rsidRDefault="00CE2FD8" w:rsidP="00446D1C">
      <w:pPr>
        <w:pStyle w:val="Default"/>
      </w:pPr>
      <w:r>
        <w:rPr>
          <w:rFonts w:ascii="Times New Roman" w:hAnsi="Times New Roman" w:cs="Times New Roman"/>
          <w:noProof/>
          <w:color w:val="auto"/>
        </w:rPr>
        <w:drawing>
          <wp:anchor distT="36576" distB="36576" distL="36576" distR="36576" simplePos="0" relativeHeight="251661312" behindDoc="0" locked="0" layoutInCell="1" allowOverlap="1" wp14:anchorId="01A600D3" wp14:editId="08829A82">
            <wp:simplePos x="0" y="0"/>
            <wp:positionH relativeFrom="column">
              <wp:posOffset>2579370</wp:posOffset>
            </wp:positionH>
            <wp:positionV relativeFrom="paragraph">
              <wp:posOffset>107950</wp:posOffset>
            </wp:positionV>
            <wp:extent cx="1931035" cy="11449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1035" cy="1144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rPr>
        <w:drawing>
          <wp:anchor distT="36576" distB="36576" distL="36576" distR="36576" simplePos="0" relativeHeight="251663360" behindDoc="0" locked="0" layoutInCell="1" allowOverlap="1" wp14:anchorId="6776F01E" wp14:editId="0FAF66FF">
            <wp:simplePos x="0" y="0"/>
            <wp:positionH relativeFrom="column">
              <wp:posOffset>238125</wp:posOffset>
            </wp:positionH>
            <wp:positionV relativeFrom="paragraph">
              <wp:posOffset>107950</wp:posOffset>
            </wp:positionV>
            <wp:extent cx="2040255" cy="1057275"/>
            <wp:effectExtent l="0" t="0" r="0" b="9525"/>
            <wp:wrapNone/>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255"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535E">
        <w:rPr>
          <w:rFonts w:ascii="Times New Roman" w:hAnsi="Times New Roman" w:cs="Times New Roman"/>
          <w:noProof/>
          <w:color w:val="auto"/>
        </w:rPr>
        <w:drawing>
          <wp:anchor distT="36576" distB="36576" distL="36576" distR="36576" simplePos="0" relativeHeight="251662336" behindDoc="0" locked="0" layoutInCell="1" allowOverlap="1" wp14:anchorId="587A50B4" wp14:editId="5027370E">
            <wp:simplePos x="0" y="0"/>
            <wp:positionH relativeFrom="column">
              <wp:posOffset>4805045</wp:posOffset>
            </wp:positionH>
            <wp:positionV relativeFrom="paragraph">
              <wp:posOffset>191135</wp:posOffset>
            </wp:positionV>
            <wp:extent cx="1980565" cy="890905"/>
            <wp:effectExtent l="0" t="0" r="63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0565" cy="890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D1C">
        <w:t xml:space="preserve"> </w:t>
      </w:r>
    </w:p>
    <w:p w14:paraId="00FD2762" w14:textId="1F7A97BA" w:rsidR="0036535E" w:rsidRDefault="00446D1C" w:rsidP="00446D1C">
      <w:pPr>
        <w:pStyle w:val="Default"/>
        <w:rPr>
          <w:color w:val="auto"/>
        </w:rPr>
      </w:pPr>
      <w:r>
        <w:rPr>
          <w:color w:val="auto"/>
        </w:rPr>
        <w:tab/>
      </w:r>
      <w:r>
        <w:rPr>
          <w:color w:val="auto"/>
        </w:rPr>
        <w:tab/>
      </w:r>
      <w:r>
        <w:rPr>
          <w:color w:val="auto"/>
        </w:rPr>
        <w:tab/>
      </w:r>
      <w:r>
        <w:rPr>
          <w:color w:val="auto"/>
        </w:rPr>
        <w:tab/>
      </w:r>
    </w:p>
    <w:p w14:paraId="47BF83E8" w14:textId="77777777" w:rsidR="0036535E" w:rsidRDefault="0036535E" w:rsidP="00446D1C">
      <w:pPr>
        <w:pStyle w:val="Default"/>
        <w:rPr>
          <w:color w:val="auto"/>
        </w:rPr>
      </w:pPr>
    </w:p>
    <w:p w14:paraId="04EAB0C3" w14:textId="77777777" w:rsidR="0036535E" w:rsidRDefault="0036535E" w:rsidP="00446D1C">
      <w:pPr>
        <w:pStyle w:val="Default"/>
        <w:rPr>
          <w:color w:val="auto"/>
        </w:rPr>
      </w:pPr>
    </w:p>
    <w:p w14:paraId="026037B5" w14:textId="6774E1F1" w:rsidR="00446D1C" w:rsidRDefault="00446D1C" w:rsidP="000322A6">
      <w:pPr>
        <w:ind w:left="720"/>
      </w:pPr>
    </w:p>
    <w:p w14:paraId="0A0CB6B7" w14:textId="77777777" w:rsidR="0036535E" w:rsidRDefault="0036535E" w:rsidP="000322A6">
      <w:pPr>
        <w:ind w:left="720"/>
      </w:pPr>
    </w:p>
    <w:p w14:paraId="2A1B51CD" w14:textId="4292627F" w:rsidR="000322A6" w:rsidRDefault="009101EE" w:rsidP="00310A86">
      <w:r>
        <w:t>Corresponding CT channels</w:t>
      </w:r>
      <w:r w:rsidR="00446D1C">
        <w:t>, 1, 2, &amp; 3,</w:t>
      </w:r>
      <w:r>
        <w:t xml:space="preserve"> are labeled in silkscreen next to each terminal block along with polarity markings.</w:t>
      </w:r>
      <w:r w:rsidR="009D037A">
        <w:t xml:space="preserve">  </w:t>
      </w:r>
      <w:r w:rsidR="00446D1C" w:rsidRPr="008C0E2B">
        <w:rPr>
          <w:u w:val="single"/>
        </w:rPr>
        <w:t xml:space="preserve">Note that the </w:t>
      </w:r>
      <w:r w:rsidR="002341C4">
        <w:rPr>
          <w:u w:val="single"/>
        </w:rPr>
        <w:t>E-Mon</w:t>
      </w:r>
      <w:r w:rsidR="00F240A8">
        <w:rPr>
          <w:u w:val="single"/>
        </w:rPr>
        <w:t>™</w:t>
      </w:r>
      <w:r w:rsidR="00446D1C" w:rsidRPr="008C0E2B">
        <w:rPr>
          <w:u w:val="single"/>
        </w:rPr>
        <w:t xml:space="preserve"> CT lead colors are REVERSED from standard DENT Instruments CT colors</w:t>
      </w:r>
      <w:r w:rsidR="00FE447F">
        <w:rPr>
          <w:u w:val="single"/>
        </w:rPr>
        <w:t xml:space="preserve"> (i.e., </w:t>
      </w:r>
      <w:r w:rsidR="002341C4">
        <w:rPr>
          <w:u w:val="single"/>
        </w:rPr>
        <w:t>E-Mon</w:t>
      </w:r>
      <w:r w:rsidR="00F240A8">
        <w:rPr>
          <w:u w:val="single"/>
        </w:rPr>
        <w:t>™</w:t>
      </w:r>
      <w:r w:rsidR="00FE447F">
        <w:rPr>
          <w:u w:val="single"/>
        </w:rPr>
        <w:t xml:space="preserve"> black is DENT white</w:t>
      </w:r>
      <w:r w:rsidR="0031128C">
        <w:rPr>
          <w:u w:val="single"/>
        </w:rPr>
        <w:t>,</w:t>
      </w:r>
      <w:r w:rsidR="00FE447F">
        <w:rPr>
          <w:u w:val="single"/>
        </w:rPr>
        <w:t xml:space="preserve"> and </w:t>
      </w:r>
      <w:r w:rsidR="002341C4">
        <w:rPr>
          <w:u w:val="single"/>
        </w:rPr>
        <w:t>E-Mon</w:t>
      </w:r>
      <w:r w:rsidR="00F240A8">
        <w:rPr>
          <w:u w:val="single"/>
        </w:rPr>
        <w:t>™</w:t>
      </w:r>
      <w:r w:rsidR="00FE447F">
        <w:rPr>
          <w:u w:val="single"/>
        </w:rPr>
        <w:t xml:space="preserve"> white is DENT black)</w:t>
      </w:r>
      <w:r w:rsidR="00446D1C" w:rsidRPr="00446D1C">
        <w:t xml:space="preserve">.  </w:t>
      </w:r>
      <w:r w:rsidR="009D037A">
        <w:t>The black</w:t>
      </w:r>
      <w:r w:rsidR="00446D1C">
        <w:t xml:space="preserve"> wire from the</w:t>
      </w:r>
      <w:r w:rsidR="009D037A">
        <w:t xml:space="preserve"> </w:t>
      </w:r>
      <w:r w:rsidR="002341C4">
        <w:t>E-Mon</w:t>
      </w:r>
      <w:r w:rsidR="00F240A8">
        <w:t>™</w:t>
      </w:r>
      <w:r w:rsidR="00446D1C">
        <w:t xml:space="preserve"> </w:t>
      </w:r>
      <w:r w:rsidR="009D037A">
        <w:t>CT will need to be connected to the positive</w:t>
      </w:r>
      <w:r w:rsidR="002D686C">
        <w:t>(+)</w:t>
      </w:r>
      <w:r w:rsidR="00446D1C">
        <w:t>,</w:t>
      </w:r>
      <w:r w:rsidR="009D037A">
        <w:t xml:space="preserve"> terminal while the white </w:t>
      </w:r>
      <w:r w:rsidR="002341C4">
        <w:t>E-Mon</w:t>
      </w:r>
      <w:r w:rsidR="00F240A8">
        <w:t>™</w:t>
      </w:r>
      <w:r w:rsidR="00446D1C">
        <w:t xml:space="preserve"> </w:t>
      </w:r>
      <w:r w:rsidR="009D037A">
        <w:t>CT wire connects to the negative</w:t>
      </w:r>
      <w:r w:rsidR="002D686C">
        <w:t>(-)</w:t>
      </w:r>
      <w:r w:rsidR="009D037A">
        <w:t xml:space="preserve"> terminal</w:t>
      </w:r>
      <w:r w:rsidR="00FE447F">
        <w:t xml:space="preserve"> as shown in the photo above</w:t>
      </w:r>
      <w:r w:rsidR="009D037A">
        <w:t xml:space="preserve">. </w:t>
      </w:r>
      <w:r>
        <w:t xml:space="preserve">  </w:t>
      </w:r>
    </w:p>
    <w:p w14:paraId="32ECB6AD" w14:textId="20BD3052" w:rsidR="00CD0CD3" w:rsidRDefault="008C0E2B" w:rsidP="00446D1C">
      <w:r>
        <w:t xml:space="preserve">           </w:t>
      </w:r>
    </w:p>
    <w:p w14:paraId="40811521" w14:textId="3314682F" w:rsidR="00CD0CD3" w:rsidRDefault="00CD0CD3" w:rsidP="00310A86"/>
    <w:p w14:paraId="30ED9AB5" w14:textId="2654DE1C" w:rsidR="00CD0CD3" w:rsidRDefault="00CD0CD3" w:rsidP="003E4112">
      <w:pPr>
        <w:ind w:left="720"/>
      </w:pPr>
    </w:p>
    <w:p w14:paraId="47F19479" w14:textId="46312052" w:rsidR="000322A6" w:rsidRPr="00F11121" w:rsidRDefault="000322A6" w:rsidP="000322A6">
      <w:pPr>
        <w:pStyle w:val="Heading2"/>
        <w:numPr>
          <w:ilvl w:val="1"/>
          <w:numId w:val="4"/>
        </w:numPr>
        <w:rPr>
          <w:b/>
          <w:bCs/>
          <w:u w:val="single"/>
        </w:rPr>
      </w:pPr>
      <w:r w:rsidRPr="00F11121">
        <w:rPr>
          <w:b/>
          <w:bCs/>
          <w:u w:val="single"/>
        </w:rPr>
        <w:lastRenderedPageBreak/>
        <w:t xml:space="preserve"> PS48HD, PS24HD, PS12HD Meters</w:t>
      </w:r>
    </w:p>
    <w:p w14:paraId="225E6279" w14:textId="4C140142" w:rsidR="009D037A" w:rsidRDefault="00A93B74" w:rsidP="00591C5B">
      <w:pPr>
        <w:ind w:left="864"/>
      </w:pPr>
      <w:r>
        <w:rPr>
          <w:noProof/>
        </w:rPr>
        <w:drawing>
          <wp:anchor distT="0" distB="0" distL="114300" distR="114300" simplePos="0" relativeHeight="251664384" behindDoc="0" locked="0" layoutInCell="1" allowOverlap="1" wp14:anchorId="77876CD1" wp14:editId="3B44EB53">
            <wp:simplePos x="0" y="0"/>
            <wp:positionH relativeFrom="margin">
              <wp:align>center</wp:align>
            </wp:positionH>
            <wp:positionV relativeFrom="paragraph">
              <wp:posOffset>777240</wp:posOffset>
            </wp:positionV>
            <wp:extent cx="5905500" cy="26574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5500" cy="2657475"/>
                    </a:xfrm>
                    <a:prstGeom prst="rect">
                      <a:avLst/>
                    </a:prstGeom>
                  </pic:spPr>
                </pic:pic>
              </a:graphicData>
            </a:graphic>
          </wp:anchor>
        </w:drawing>
      </w:r>
      <w:r w:rsidR="00AA36CA">
        <w:t>The PS</w:t>
      </w:r>
      <w:r w:rsidR="00446D1C">
        <w:t>12</w:t>
      </w:r>
      <w:r w:rsidR="00AA36CA">
        <w:t>/PS24/PS</w:t>
      </w:r>
      <w:r w:rsidR="00446D1C">
        <w:t>48</w:t>
      </w:r>
      <w:r w:rsidR="00AA36CA">
        <w:t>HD adapter card provides the mating connectors for all 3 CT channels on a</w:t>
      </w:r>
      <w:r w:rsidR="00446D1C">
        <w:t xml:space="preserve"> meter</w:t>
      </w:r>
      <w:r w:rsidR="00AA36CA">
        <w:t xml:space="preserve"> element.  Three</w:t>
      </w:r>
      <w:r w:rsidR="0031128C">
        <w:t>,</w:t>
      </w:r>
      <w:r w:rsidR="00AA36CA">
        <w:t xml:space="preserve"> two-</w:t>
      </w:r>
      <w:r w:rsidR="00AA36CA" w:rsidRPr="00247211">
        <w:t>pin screw terminal blocks are</w:t>
      </w:r>
      <w:r w:rsidR="00AA36CA">
        <w:t xml:space="preserve"> provided, one for each </w:t>
      </w:r>
      <w:r w:rsidR="002341C4">
        <w:t>E-Mon</w:t>
      </w:r>
      <w:r w:rsidR="00F240A8">
        <w:t>™</w:t>
      </w:r>
      <w:r w:rsidR="00247211">
        <w:t xml:space="preserve"> </w:t>
      </w:r>
      <w:r w:rsidR="00AA36CA">
        <w:t xml:space="preserve">CT.  Corresponding CT channels are labeled in </w:t>
      </w:r>
      <w:r w:rsidR="0031128C">
        <w:t xml:space="preserve">the </w:t>
      </w:r>
      <w:r w:rsidR="00AA36CA">
        <w:t xml:space="preserve">silkscreen next to each terminal block along with polarity markings.  </w:t>
      </w:r>
    </w:p>
    <w:p w14:paraId="549D7A50" w14:textId="77777777" w:rsidR="00A93B74" w:rsidRDefault="00A93B74" w:rsidP="00DA0820">
      <w:pPr>
        <w:ind w:left="720"/>
        <w:rPr>
          <w:noProof/>
        </w:rPr>
      </w:pPr>
    </w:p>
    <w:p w14:paraId="38C68FF6" w14:textId="6FCBD5D8" w:rsidR="0031128C" w:rsidRDefault="00DA0820" w:rsidP="0031128C">
      <w:r w:rsidRPr="008C0E2B">
        <w:rPr>
          <w:u w:val="single"/>
        </w:rPr>
        <w:t xml:space="preserve">Note that the </w:t>
      </w:r>
      <w:r w:rsidR="002341C4">
        <w:rPr>
          <w:u w:val="single"/>
        </w:rPr>
        <w:t>E-Mon</w:t>
      </w:r>
      <w:r w:rsidR="00F240A8">
        <w:rPr>
          <w:u w:val="single"/>
        </w:rPr>
        <w:t>™</w:t>
      </w:r>
      <w:r w:rsidRPr="008C0E2B">
        <w:rPr>
          <w:u w:val="single"/>
        </w:rPr>
        <w:t xml:space="preserve"> CT lead colors are REVERSED from standard DENT Instruments CT colors</w:t>
      </w:r>
      <w:r>
        <w:rPr>
          <w:u w:val="single"/>
        </w:rPr>
        <w:t xml:space="preserve"> (i.e., </w:t>
      </w:r>
      <w:r w:rsidR="002341C4">
        <w:rPr>
          <w:u w:val="single"/>
        </w:rPr>
        <w:t>E-Mon</w:t>
      </w:r>
      <w:r w:rsidR="00F240A8">
        <w:rPr>
          <w:u w:val="single"/>
        </w:rPr>
        <w:t>™</w:t>
      </w:r>
      <w:r>
        <w:rPr>
          <w:u w:val="single"/>
        </w:rPr>
        <w:t xml:space="preserve"> black is DENT white and </w:t>
      </w:r>
      <w:r w:rsidR="002341C4">
        <w:rPr>
          <w:u w:val="single"/>
        </w:rPr>
        <w:t>E-Mon</w:t>
      </w:r>
      <w:r w:rsidR="00F240A8">
        <w:rPr>
          <w:u w:val="single"/>
        </w:rPr>
        <w:t>™</w:t>
      </w:r>
      <w:r>
        <w:rPr>
          <w:u w:val="single"/>
        </w:rPr>
        <w:t xml:space="preserve"> white is DENT black)</w:t>
      </w:r>
      <w:r w:rsidRPr="00446D1C">
        <w:t xml:space="preserve">.  </w:t>
      </w:r>
      <w:r>
        <w:t xml:space="preserve">The black wire from the </w:t>
      </w:r>
      <w:r w:rsidR="002341C4">
        <w:t>E-Mon</w:t>
      </w:r>
      <w:r w:rsidR="00F240A8">
        <w:t>™</w:t>
      </w:r>
      <w:r>
        <w:t xml:space="preserve"> CT will need to be connected to the positive(+), terminal while the white </w:t>
      </w:r>
      <w:r w:rsidR="002341C4">
        <w:t>E-Mon</w:t>
      </w:r>
      <w:r w:rsidR="00F240A8">
        <w:t>™</w:t>
      </w:r>
      <w:r>
        <w:t xml:space="preserve"> CT wire connects to the negative(-) terminal.</w:t>
      </w:r>
    </w:p>
    <w:p w14:paraId="79D7C477" w14:textId="77777777" w:rsidR="0031128C" w:rsidRDefault="0031128C">
      <w:r>
        <w:br w:type="page"/>
      </w:r>
    </w:p>
    <w:p w14:paraId="616EB969" w14:textId="77777777" w:rsidR="00DA0820" w:rsidRDefault="00DA0820" w:rsidP="0031128C"/>
    <w:p w14:paraId="10D0A052" w14:textId="0A46DD33" w:rsidR="000322A6" w:rsidRDefault="00E37347" w:rsidP="00E37347">
      <w:pPr>
        <w:pStyle w:val="Heading1"/>
        <w:numPr>
          <w:ilvl w:val="0"/>
          <w:numId w:val="4"/>
        </w:numPr>
      </w:pPr>
      <w:r>
        <w:t>View</w:t>
      </w:r>
      <w:r w:rsidR="00894554">
        <w:t>P</w:t>
      </w:r>
      <w:r>
        <w:t>oint HD</w:t>
      </w:r>
      <w:r w:rsidR="00894554">
        <w:t>™  Update</w:t>
      </w:r>
    </w:p>
    <w:p w14:paraId="42495D77" w14:textId="42E042BB" w:rsidR="00D26136" w:rsidRDefault="00591C5B" w:rsidP="008F25FE">
      <w:r>
        <w:rPr>
          <w:noProof/>
        </w:rPr>
        <w:drawing>
          <wp:anchor distT="0" distB="0" distL="114300" distR="114300" simplePos="0" relativeHeight="251665408" behindDoc="0" locked="0" layoutInCell="1" allowOverlap="1" wp14:anchorId="1CAC7401" wp14:editId="5CDEFC7B">
            <wp:simplePos x="0" y="0"/>
            <wp:positionH relativeFrom="margin">
              <wp:posOffset>0</wp:posOffset>
            </wp:positionH>
            <wp:positionV relativeFrom="paragraph">
              <wp:posOffset>415925</wp:posOffset>
            </wp:positionV>
            <wp:extent cx="6858000" cy="628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628650"/>
                    </a:xfrm>
                    <a:prstGeom prst="rect">
                      <a:avLst/>
                    </a:prstGeom>
                  </pic:spPr>
                </pic:pic>
              </a:graphicData>
            </a:graphic>
          </wp:anchor>
        </w:drawing>
      </w:r>
      <w:r w:rsidR="00894554">
        <w:t xml:space="preserve">The CT adapters can be used with older versions of ViewPoint HD </w:t>
      </w:r>
      <w:r w:rsidR="00D26136">
        <w:t xml:space="preserve">by simply entering the default </w:t>
      </w:r>
      <w:r w:rsidR="002341C4">
        <w:t>E-Mon</w:t>
      </w:r>
      <w:r w:rsidR="00F240A8">
        <w:t>™</w:t>
      </w:r>
      <w:r w:rsidR="00D26136">
        <w:t xml:space="preserve"> current rating</w:t>
      </w:r>
      <w:r w:rsidR="0031128C">
        <w:t xml:space="preserve"> in the “Range” field on the </w:t>
      </w:r>
      <w:r w:rsidR="0031128C" w:rsidRPr="0031128C">
        <w:rPr>
          <w:b/>
          <w:bCs/>
        </w:rPr>
        <w:t>Meter Setup</w:t>
      </w:r>
      <w:r w:rsidR="0031128C">
        <w:t xml:space="preserve"> page</w:t>
      </w:r>
      <w:r w:rsidR="00D26136">
        <w:t xml:space="preserve">. </w:t>
      </w:r>
    </w:p>
    <w:p w14:paraId="0DFB0019" w14:textId="77777777" w:rsidR="00591C5B" w:rsidRDefault="00591C5B" w:rsidP="00591C5B">
      <w:pPr>
        <w:spacing w:after="0"/>
      </w:pPr>
    </w:p>
    <w:p w14:paraId="1B91C5F1" w14:textId="2F28C8F9" w:rsidR="00CF6F48" w:rsidRDefault="00D86971" w:rsidP="0019625F">
      <w:r>
        <w:t xml:space="preserve">An easier method is to use the “CT Picker” dropdown menu in </w:t>
      </w:r>
      <w:r w:rsidRPr="00CF6F48">
        <w:t>ViewPoint</w:t>
      </w:r>
      <w:r w:rsidR="00110DAE">
        <w:t xml:space="preserve"> HD</w:t>
      </w:r>
      <w:r w:rsidR="00445BDC" w:rsidRPr="00CF6F48">
        <w:t>. V</w:t>
      </w:r>
      <w:r w:rsidR="00894554" w:rsidRPr="00CF6F48">
        <w:t xml:space="preserve">ersion </w:t>
      </w:r>
      <w:r w:rsidR="00CF6F48">
        <w:t>2.16</w:t>
      </w:r>
      <w:r w:rsidR="00894554">
        <w:t xml:space="preserve"> and above</w:t>
      </w:r>
      <w:r w:rsidR="00445BDC">
        <w:t xml:space="preserve"> supports the </w:t>
      </w:r>
      <w:r w:rsidR="002341C4">
        <w:t>E-Mon</w:t>
      </w:r>
      <w:r w:rsidR="00F240A8">
        <w:t>™</w:t>
      </w:r>
      <w:r w:rsidR="00445BDC">
        <w:t xml:space="preserve"> CTs</w:t>
      </w:r>
      <w:r>
        <w:t xml:space="preserve">. </w:t>
      </w:r>
      <w:r w:rsidR="00894554">
        <w:t xml:space="preserve"> </w:t>
      </w:r>
      <w:r w:rsidR="00AD4D25">
        <w:t xml:space="preserve">On the </w:t>
      </w:r>
      <w:r w:rsidR="00AD4D25" w:rsidRPr="00AD4D25">
        <w:rPr>
          <w:b/>
          <w:bCs/>
        </w:rPr>
        <w:t>Meter Setup</w:t>
      </w:r>
      <w:r w:rsidR="00AD4D25">
        <w:t xml:space="preserve"> page:  </w:t>
      </w:r>
    </w:p>
    <w:p w14:paraId="4192B82D" w14:textId="2BA2B1F5" w:rsidR="009930A1" w:rsidRDefault="009930A1" w:rsidP="00591C5B">
      <w:pPr>
        <w:spacing w:after="0"/>
        <w:ind w:left="720"/>
      </w:pPr>
      <w:r>
        <w:rPr>
          <w:noProof/>
        </w:rPr>
        <w:drawing>
          <wp:anchor distT="0" distB="0" distL="114300" distR="114300" simplePos="0" relativeHeight="251666432" behindDoc="0" locked="0" layoutInCell="1" allowOverlap="1" wp14:anchorId="5142E9E2" wp14:editId="4A38277F">
            <wp:simplePos x="0" y="0"/>
            <wp:positionH relativeFrom="margin">
              <wp:align>right</wp:align>
            </wp:positionH>
            <wp:positionV relativeFrom="paragraph">
              <wp:posOffset>-3810</wp:posOffset>
            </wp:positionV>
            <wp:extent cx="6858000" cy="7067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858000" cy="706755"/>
                    </a:xfrm>
                    <a:prstGeom prst="rect">
                      <a:avLst/>
                    </a:prstGeom>
                  </pic:spPr>
                </pic:pic>
              </a:graphicData>
            </a:graphic>
          </wp:anchor>
        </w:drawing>
      </w:r>
    </w:p>
    <w:p w14:paraId="6E42E4D3" w14:textId="2251F490" w:rsidR="009930A1" w:rsidRDefault="00B22561">
      <w:r>
        <w:t>Clicking the down arrow</w:t>
      </w:r>
      <w:r w:rsidR="00AD4D25">
        <w:t xml:space="preserve"> launches the “CT Picker” list. Scroll down to the 2V </w:t>
      </w:r>
      <w:r w:rsidR="002341C4">
        <w:t>E-Mon</w:t>
      </w:r>
      <w:r w:rsidR="00F240A8">
        <w:t>™</w:t>
      </w:r>
      <w:r w:rsidR="00AD4D25">
        <w:t xml:space="preserve"> CTs and choose the amperage of the CTs that will be reused. </w:t>
      </w:r>
    </w:p>
    <w:p w14:paraId="77D01E0F" w14:textId="77777777" w:rsidR="00917C0F" w:rsidRDefault="009930A1">
      <w:r>
        <w:rPr>
          <w:noProof/>
        </w:rPr>
        <w:drawing>
          <wp:inline distT="0" distB="0" distL="0" distR="0" wp14:anchorId="20512EFC" wp14:editId="539F26D7">
            <wp:extent cx="2914650" cy="3888392"/>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7"/>
                    <a:stretch>
                      <a:fillRect/>
                    </a:stretch>
                  </pic:blipFill>
                  <pic:spPr>
                    <a:xfrm>
                      <a:off x="0" y="0"/>
                      <a:ext cx="2919656" cy="3895070"/>
                    </a:xfrm>
                    <a:prstGeom prst="rect">
                      <a:avLst/>
                    </a:prstGeom>
                  </pic:spPr>
                </pic:pic>
              </a:graphicData>
            </a:graphic>
          </wp:inline>
        </w:drawing>
      </w:r>
    </w:p>
    <w:p w14:paraId="02204F16" w14:textId="77777777" w:rsidR="00B22561" w:rsidRDefault="00B22561" w:rsidP="00917C0F">
      <w:r>
        <w:t>Note that the “Type” will still say “millivolt” as that refers to how the meter processes the signal from the adapter card.</w:t>
      </w:r>
    </w:p>
    <w:p w14:paraId="34147D4A" w14:textId="245F7B56" w:rsidR="00917C0F" w:rsidRDefault="00B22561" w:rsidP="00917C0F">
      <w:r>
        <w:t>Also,</w:t>
      </w:r>
      <w:r w:rsidR="00917C0F">
        <w:t xml:space="preserve"> the </w:t>
      </w:r>
      <w:r w:rsidR="002341C4">
        <w:t>E-Mon</w:t>
      </w:r>
      <w:r w:rsidR="00F240A8">
        <w:t>™</w:t>
      </w:r>
      <w:r w:rsidR="00917C0F">
        <w:t xml:space="preserve"> CTs </w:t>
      </w:r>
      <w:r>
        <w:t xml:space="preserve">are </w:t>
      </w:r>
      <w:r w:rsidR="00917C0F">
        <w:t>made more accurate by using the CT ratio correction</w:t>
      </w:r>
      <w:r w:rsidR="0031128C">
        <w:t>s</w:t>
      </w:r>
      <w:r w:rsidR="00917C0F">
        <w:t xml:space="preserve"> and CT Phase shift offsets found in the CT Picker. </w:t>
      </w:r>
      <w:r w:rsidR="0031128C">
        <w:t>For the 100A CT use the 100.34A selection, the 400A CT uses the 397.19A selection and so on.</w:t>
      </w:r>
    </w:p>
    <w:p w14:paraId="05681E52" w14:textId="065FF062" w:rsidR="00917C0F" w:rsidRDefault="00917C0F" w:rsidP="00917C0F"/>
    <w:p w14:paraId="299582BF" w14:textId="70A94EF8" w:rsidR="00917C0F" w:rsidRDefault="00917C0F" w:rsidP="00917C0F">
      <w:pPr>
        <w:rPr>
          <w:b/>
          <w:bCs/>
        </w:rPr>
      </w:pPr>
      <w:r w:rsidRPr="006914F7">
        <w:rPr>
          <w:b/>
          <w:bCs/>
        </w:rPr>
        <w:lastRenderedPageBreak/>
        <w:t>The latest version of ViewPoint</w:t>
      </w:r>
      <w:r w:rsidR="00110DAE">
        <w:rPr>
          <w:b/>
          <w:bCs/>
        </w:rPr>
        <w:t xml:space="preserve"> HD</w:t>
      </w:r>
      <w:r w:rsidRPr="006914F7">
        <w:rPr>
          <w:b/>
          <w:bCs/>
        </w:rPr>
        <w:t xml:space="preserve"> </w:t>
      </w:r>
      <w:r w:rsidR="00185E39">
        <w:rPr>
          <w:b/>
          <w:bCs/>
        </w:rPr>
        <w:t xml:space="preserve">that supports the new CT types </w:t>
      </w:r>
      <w:r w:rsidRPr="006914F7">
        <w:rPr>
          <w:b/>
          <w:bCs/>
        </w:rPr>
        <w:t>can be found at</w:t>
      </w:r>
      <w:r w:rsidR="00124790">
        <w:rPr>
          <w:b/>
          <w:bCs/>
        </w:rPr>
        <w:t xml:space="preserve"> </w:t>
      </w:r>
      <w:hyperlink r:id="rId18" w:history="1">
        <w:r w:rsidR="00124790" w:rsidRPr="0016326C">
          <w:rPr>
            <w:rStyle w:val="Hyperlink"/>
            <w:b/>
            <w:bCs/>
          </w:rPr>
          <w:t>https://www.dentinstruments.com/software-download/powerscout-hd-thanks/</w:t>
        </w:r>
      </w:hyperlink>
      <w:r w:rsidR="006162AE" w:rsidRPr="006914F7">
        <w:rPr>
          <w:b/>
          <w:bCs/>
        </w:rPr>
        <w:t xml:space="preserve"> </w:t>
      </w:r>
      <w:r w:rsidRPr="006914F7">
        <w:rPr>
          <w:b/>
          <w:bCs/>
        </w:rPr>
        <w:t>and follow these instructions</w:t>
      </w:r>
      <w:r w:rsidR="006914F7" w:rsidRPr="006914F7">
        <w:rPr>
          <w:b/>
          <w:bCs/>
        </w:rPr>
        <w:t xml:space="preserve"> to perform a clean installation</w:t>
      </w:r>
      <w:r w:rsidRPr="006914F7">
        <w:rPr>
          <w:b/>
          <w:bCs/>
        </w:rPr>
        <w:t>:</w:t>
      </w:r>
      <w:r w:rsidR="00EA047A" w:rsidRPr="006914F7">
        <w:rPr>
          <w:b/>
          <w:bCs/>
        </w:rPr>
        <w:t xml:space="preserve"> </w:t>
      </w:r>
    </w:p>
    <w:p w14:paraId="4A12A9EB" w14:textId="77777777" w:rsidR="006914F7" w:rsidRPr="00124790" w:rsidRDefault="006914F7" w:rsidP="006914F7">
      <w:pPr>
        <w:pStyle w:val="Heading1"/>
        <w:rPr>
          <w:rFonts w:cs="Segoe UI"/>
          <w:b/>
          <w:bCs/>
          <w:sz w:val="22"/>
          <w:szCs w:val="28"/>
        </w:rPr>
      </w:pPr>
      <w:r w:rsidRPr="00124790">
        <w:rPr>
          <w:rFonts w:cs="Segoe UI"/>
          <w:b/>
          <w:bCs/>
          <w:sz w:val="28"/>
          <w:szCs w:val="28"/>
        </w:rPr>
        <w:t>NEW INSTALLATIONS:</w:t>
      </w:r>
      <w:r w:rsidRPr="00124790">
        <w:rPr>
          <w:rFonts w:cs="Segoe UI"/>
          <w:b/>
          <w:bCs/>
        </w:rPr>
        <w:t xml:space="preserve"> </w:t>
      </w:r>
      <w:r w:rsidRPr="00124790">
        <w:rPr>
          <w:rFonts w:cs="Segoe UI"/>
          <w:b/>
          <w:bCs/>
          <w:sz w:val="22"/>
          <w:szCs w:val="28"/>
        </w:rPr>
        <w:t>For Users Where No Prior Version of ViewPoint HD Has Been Installed</w:t>
      </w:r>
    </w:p>
    <w:p w14:paraId="24F861BB" w14:textId="77777777" w:rsidR="006914F7" w:rsidRPr="00185E39" w:rsidRDefault="006914F7" w:rsidP="006914F7">
      <w:pPr>
        <w:numPr>
          <w:ilvl w:val="0"/>
          <w:numId w:val="18"/>
        </w:numPr>
        <w:spacing w:after="0" w:line="240" w:lineRule="auto"/>
        <w:rPr>
          <w:rFonts w:cstheme="minorHAnsi"/>
        </w:rPr>
      </w:pPr>
      <w:r w:rsidRPr="00185E39">
        <w:rPr>
          <w:rFonts w:cstheme="minorHAnsi"/>
        </w:rPr>
        <w:t>Copy the “MEDIA DISTRIBUTION” folder to your local hard drive.  Installations attempted from Thumb Drives or across a Network may not be successful.</w:t>
      </w:r>
    </w:p>
    <w:p w14:paraId="3DA5B7A7" w14:textId="17C32E35" w:rsidR="006914F7" w:rsidRPr="004143E4" w:rsidRDefault="006914F7" w:rsidP="006914F7">
      <w:pPr>
        <w:ind w:left="720"/>
        <w:rPr>
          <w:rFonts w:ascii="Segoe UI" w:hAnsi="Segoe UI" w:cs="Segoe UI"/>
        </w:rPr>
      </w:pPr>
      <w:r>
        <w:rPr>
          <w:noProof/>
        </w:rPr>
        <w:drawing>
          <wp:inline distT="0" distB="0" distL="0" distR="0" wp14:anchorId="65BC6E8F" wp14:editId="0F0A839A">
            <wp:extent cx="5709037" cy="207746"/>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7188" cy="220051"/>
                    </a:xfrm>
                    <a:prstGeom prst="rect">
                      <a:avLst/>
                    </a:prstGeom>
                  </pic:spPr>
                </pic:pic>
              </a:graphicData>
            </a:graphic>
          </wp:inline>
        </w:drawing>
      </w:r>
    </w:p>
    <w:p w14:paraId="198349FA" w14:textId="77777777" w:rsidR="006914F7" w:rsidRPr="00185E39" w:rsidRDefault="006914F7" w:rsidP="006914F7">
      <w:pPr>
        <w:numPr>
          <w:ilvl w:val="0"/>
          <w:numId w:val="18"/>
        </w:numPr>
        <w:spacing w:after="0" w:line="240" w:lineRule="auto"/>
        <w:rPr>
          <w:rFonts w:cstheme="minorHAnsi"/>
        </w:rPr>
      </w:pPr>
      <w:r w:rsidRPr="00185E39">
        <w:rPr>
          <w:rFonts w:cstheme="minorHAnsi"/>
        </w:rPr>
        <w:t>Locate and double-click on the “Run Me to Install ViewPoint HD.bat” batch file (highlighted below).</w:t>
      </w:r>
    </w:p>
    <w:p w14:paraId="5C279587" w14:textId="2D54ACF6" w:rsidR="006914F7" w:rsidRPr="004143E4" w:rsidRDefault="006914F7" w:rsidP="006914F7">
      <w:pPr>
        <w:jc w:val="center"/>
        <w:rPr>
          <w:rFonts w:ascii="Segoe UI" w:hAnsi="Segoe UI" w:cs="Segoe UI"/>
          <w:noProof/>
        </w:rPr>
      </w:pPr>
      <w:r w:rsidRPr="004143E4">
        <w:rPr>
          <w:rFonts w:ascii="Segoe UI" w:hAnsi="Segoe UI" w:cs="Segoe UI"/>
          <w:noProof/>
        </w:rPr>
        <w:drawing>
          <wp:inline distT="0" distB="0" distL="0" distR="0" wp14:anchorId="267986FE" wp14:editId="3A56C1C6">
            <wp:extent cx="6043295" cy="866775"/>
            <wp:effectExtent l="0" t="0" r="0" b="9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3295" cy="866775"/>
                    </a:xfrm>
                    <a:prstGeom prst="rect">
                      <a:avLst/>
                    </a:prstGeom>
                    <a:noFill/>
                    <a:ln>
                      <a:noFill/>
                    </a:ln>
                  </pic:spPr>
                </pic:pic>
              </a:graphicData>
            </a:graphic>
          </wp:inline>
        </w:drawing>
      </w:r>
    </w:p>
    <w:p w14:paraId="209E757D" w14:textId="77777777" w:rsidR="006914F7" w:rsidRPr="00185E39" w:rsidRDefault="006914F7" w:rsidP="006914F7">
      <w:pPr>
        <w:ind w:left="810" w:right="630"/>
        <w:rPr>
          <w:rFonts w:cstheme="minorHAnsi"/>
          <w:noProof/>
        </w:rPr>
      </w:pPr>
      <w:r w:rsidRPr="00185E39">
        <w:rPr>
          <w:rFonts w:cstheme="minorHAnsi"/>
          <w:noProof/>
        </w:rPr>
        <w:t>The batch file installs both the application and drivers needed for ViewPoint HD.  The batch file will create a folder called “ViewPoint HD” on the root of the C drive. This folder location will contain customization features for your viewer and be the default location for configuration files and retrieved log data.</w:t>
      </w:r>
    </w:p>
    <w:p w14:paraId="0595D3AC" w14:textId="1A4D8C74" w:rsidR="006914F7" w:rsidRPr="00185E39" w:rsidRDefault="006914F7" w:rsidP="006914F7">
      <w:pPr>
        <w:numPr>
          <w:ilvl w:val="0"/>
          <w:numId w:val="18"/>
        </w:numPr>
        <w:spacing w:after="0" w:line="240" w:lineRule="auto"/>
        <w:rPr>
          <w:rFonts w:cstheme="minorHAnsi"/>
        </w:rPr>
      </w:pPr>
      <w:r w:rsidRPr="00185E39">
        <w:rPr>
          <w:rFonts w:cstheme="minorHAnsi"/>
        </w:rPr>
        <w:t xml:space="preserve">Follow the prompts &lt;NEXT&gt;, &lt;FINISH&gt;.  This process should take about 1 minute. </w:t>
      </w:r>
    </w:p>
    <w:p w14:paraId="63652346" w14:textId="2C120CE4" w:rsidR="006914F7" w:rsidRPr="00124790" w:rsidRDefault="006914F7" w:rsidP="006914F7">
      <w:pPr>
        <w:pStyle w:val="Heading1"/>
        <w:rPr>
          <w:rFonts w:cs="Segoe UI"/>
          <w:b/>
          <w:bCs/>
        </w:rPr>
      </w:pPr>
      <w:r w:rsidRPr="00124790">
        <w:rPr>
          <w:rFonts w:cs="Segoe UI"/>
          <w:b/>
          <w:bCs/>
          <w:sz w:val="28"/>
          <w:szCs w:val="28"/>
        </w:rPr>
        <w:t>SOFTWARE UPDATE:</w:t>
      </w:r>
      <w:r w:rsidRPr="00124790">
        <w:rPr>
          <w:rFonts w:cs="Segoe UI"/>
          <w:b/>
          <w:bCs/>
        </w:rPr>
        <w:t xml:space="preserve"> </w:t>
      </w:r>
      <w:r w:rsidRPr="00124790">
        <w:rPr>
          <w:rFonts w:cs="Segoe UI"/>
          <w:b/>
          <w:bCs/>
          <w:sz w:val="22"/>
          <w:szCs w:val="28"/>
        </w:rPr>
        <w:t>For Users with ViewPoint HD Software Already Installed</w:t>
      </w:r>
    </w:p>
    <w:p w14:paraId="3E7B7F0E" w14:textId="77777777" w:rsidR="006914F7" w:rsidRPr="00185E39" w:rsidRDefault="006914F7" w:rsidP="006914F7">
      <w:pPr>
        <w:rPr>
          <w:rFonts w:cstheme="minorHAnsi"/>
        </w:rPr>
      </w:pPr>
      <w:r w:rsidRPr="00185E39">
        <w:rPr>
          <w:rFonts w:cstheme="minorHAnsi"/>
        </w:rPr>
        <w:t>Installing ViewPoint HD “over the top” of an existing Viewer may not replace all the support files with the current version. Therefore, additional steps must be taken prior to attempting to install an updated version of ViewPoint HD.</w:t>
      </w:r>
    </w:p>
    <w:p w14:paraId="225E2CA1" w14:textId="77777777" w:rsidR="006914F7" w:rsidRPr="00185E39" w:rsidRDefault="006914F7" w:rsidP="006914F7">
      <w:pPr>
        <w:rPr>
          <w:rFonts w:cstheme="minorHAnsi"/>
        </w:rPr>
      </w:pPr>
      <w:r w:rsidRPr="00185E39">
        <w:rPr>
          <w:rFonts w:cstheme="minorHAnsi"/>
        </w:rPr>
        <w:t>Before running the installer, take the following steps:</w:t>
      </w:r>
    </w:p>
    <w:p w14:paraId="4622DEF6" w14:textId="77777777" w:rsidR="006914F7" w:rsidRPr="00185E39" w:rsidRDefault="006914F7" w:rsidP="006914F7">
      <w:pPr>
        <w:numPr>
          <w:ilvl w:val="0"/>
          <w:numId w:val="19"/>
        </w:numPr>
        <w:spacing w:after="0" w:line="240" w:lineRule="auto"/>
        <w:rPr>
          <w:rFonts w:cstheme="minorHAnsi"/>
        </w:rPr>
      </w:pPr>
      <w:r w:rsidRPr="00185E39">
        <w:rPr>
          <w:rFonts w:cstheme="minorHAnsi"/>
        </w:rPr>
        <w:t>Locate the ViewPoint HD Application within Windows “Program and Features”</w:t>
      </w:r>
    </w:p>
    <w:p w14:paraId="42D062D3" w14:textId="77777777" w:rsidR="006914F7" w:rsidRPr="00185E39" w:rsidRDefault="006914F7" w:rsidP="006914F7">
      <w:pPr>
        <w:numPr>
          <w:ilvl w:val="1"/>
          <w:numId w:val="19"/>
        </w:numPr>
        <w:spacing w:after="0" w:line="240" w:lineRule="auto"/>
        <w:rPr>
          <w:rFonts w:cstheme="minorHAnsi"/>
        </w:rPr>
      </w:pPr>
      <w:r w:rsidRPr="00185E39">
        <w:rPr>
          <w:rFonts w:cstheme="minorHAnsi"/>
        </w:rPr>
        <w:t>Right-click on the program in the Windows Start menu and select “Uninstall”</w:t>
      </w:r>
    </w:p>
    <w:p w14:paraId="0269E24A" w14:textId="62B4EF85" w:rsidR="006914F7" w:rsidRPr="00185E39" w:rsidRDefault="006914F7" w:rsidP="006914F7">
      <w:pPr>
        <w:rPr>
          <w:rFonts w:cstheme="minorHAnsi"/>
          <w:noProof/>
        </w:rPr>
      </w:pPr>
      <w:bookmarkStart w:id="0" w:name="_Hlk44316436"/>
      <w:r w:rsidRPr="00185E39">
        <w:rPr>
          <w:rFonts w:cstheme="minorHAnsi"/>
          <w:noProof/>
        </w:rPr>
        <w:drawing>
          <wp:inline distT="0" distB="0" distL="0" distR="0" wp14:anchorId="6E1556B6" wp14:editId="7BD62E23">
            <wp:extent cx="6854190" cy="898525"/>
            <wp:effectExtent l="0" t="0" r="3810" b="0"/>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4190" cy="898525"/>
                    </a:xfrm>
                    <a:prstGeom prst="rect">
                      <a:avLst/>
                    </a:prstGeom>
                    <a:noFill/>
                    <a:ln>
                      <a:noFill/>
                    </a:ln>
                  </pic:spPr>
                </pic:pic>
              </a:graphicData>
            </a:graphic>
          </wp:inline>
        </w:drawing>
      </w:r>
      <w:bookmarkEnd w:id="0"/>
    </w:p>
    <w:p w14:paraId="2C2FD2A5" w14:textId="10B07C5D" w:rsidR="006914F7" w:rsidRDefault="006914F7" w:rsidP="006914F7">
      <w:pPr>
        <w:numPr>
          <w:ilvl w:val="0"/>
          <w:numId w:val="19"/>
        </w:numPr>
        <w:spacing w:after="0" w:line="240" w:lineRule="auto"/>
        <w:rPr>
          <w:rFonts w:cstheme="minorHAnsi"/>
        </w:rPr>
      </w:pPr>
      <w:r w:rsidRPr="00185E39">
        <w:rPr>
          <w:rFonts w:cstheme="minorHAnsi"/>
        </w:rPr>
        <w:t>Delete the “ViewPoint HD” folder from C:\</w:t>
      </w:r>
      <w:r w:rsidR="00124790">
        <w:rPr>
          <w:rFonts w:cstheme="minorHAnsi"/>
        </w:rPr>
        <w:t xml:space="preserve"> </w:t>
      </w:r>
      <w:r w:rsidRPr="00185E39">
        <w:rPr>
          <w:rFonts w:cstheme="minorHAnsi"/>
        </w:rPr>
        <w:t>drive</w:t>
      </w:r>
    </w:p>
    <w:p w14:paraId="6493C36A" w14:textId="77777777" w:rsidR="00B5068D" w:rsidRPr="00185E39" w:rsidRDefault="00B5068D" w:rsidP="00B5068D">
      <w:pPr>
        <w:spacing w:after="0" w:line="240" w:lineRule="auto"/>
        <w:ind w:left="720"/>
        <w:rPr>
          <w:rFonts w:cstheme="minorHAnsi"/>
        </w:rPr>
      </w:pPr>
    </w:p>
    <w:p w14:paraId="38F6F64E" w14:textId="4B855CFF" w:rsidR="006914F7" w:rsidRDefault="006914F7" w:rsidP="006914F7">
      <w:pPr>
        <w:numPr>
          <w:ilvl w:val="0"/>
          <w:numId w:val="19"/>
        </w:numPr>
        <w:spacing w:after="0" w:line="240" w:lineRule="auto"/>
        <w:rPr>
          <w:rFonts w:cstheme="minorHAnsi"/>
        </w:rPr>
      </w:pPr>
      <w:r w:rsidRPr="00185E39">
        <w:rPr>
          <w:rFonts w:cstheme="minorHAnsi"/>
        </w:rPr>
        <w:t>Proceed with the steps listed under</w:t>
      </w:r>
      <w:r w:rsidRPr="00185E39">
        <w:rPr>
          <w:rFonts w:cstheme="minorHAnsi"/>
          <w:sz w:val="20"/>
          <w:szCs w:val="20"/>
        </w:rPr>
        <w:t xml:space="preserve"> </w:t>
      </w:r>
      <w:r w:rsidRPr="00185E39">
        <w:rPr>
          <w:rFonts w:cstheme="minorHAnsi"/>
          <w:b/>
          <w:bCs/>
        </w:rPr>
        <w:t>NEW INSTALLATIONS</w:t>
      </w:r>
      <w:r w:rsidR="00185E39">
        <w:rPr>
          <w:rFonts w:cstheme="minorHAnsi"/>
          <w:b/>
          <w:bCs/>
        </w:rPr>
        <w:t xml:space="preserve"> </w:t>
      </w:r>
      <w:r w:rsidR="00185E39" w:rsidRPr="00185E39">
        <w:rPr>
          <w:rFonts w:cstheme="minorHAnsi"/>
        </w:rPr>
        <w:t>above</w:t>
      </w:r>
      <w:r w:rsidRPr="00185E39">
        <w:rPr>
          <w:rFonts w:cstheme="minorHAnsi"/>
        </w:rPr>
        <w:t>.</w:t>
      </w:r>
    </w:p>
    <w:p w14:paraId="564D7821" w14:textId="77777777" w:rsidR="00CA7982" w:rsidRPr="00185E39" w:rsidRDefault="00CA7982" w:rsidP="00CA7982">
      <w:pPr>
        <w:spacing w:after="0" w:line="240" w:lineRule="auto"/>
        <w:ind w:left="720"/>
        <w:rPr>
          <w:rFonts w:cstheme="minorHAnsi"/>
        </w:rPr>
      </w:pPr>
    </w:p>
    <w:p w14:paraId="2F817D92" w14:textId="5E1BF331" w:rsidR="006914F7" w:rsidRPr="00185E39" w:rsidRDefault="006914F7" w:rsidP="00C805C5">
      <w:pPr>
        <w:numPr>
          <w:ilvl w:val="1"/>
          <w:numId w:val="19"/>
        </w:numPr>
        <w:spacing w:after="0" w:line="240" w:lineRule="auto"/>
        <w:rPr>
          <w:rFonts w:cstheme="minorHAnsi"/>
        </w:rPr>
      </w:pPr>
      <w:r w:rsidRPr="00185E39">
        <w:rPr>
          <w:rFonts w:cstheme="minorHAnsi"/>
        </w:rPr>
        <w:t>Your installation will skip the installation of drivers</w:t>
      </w:r>
      <w:r w:rsidR="00110DAE">
        <w:rPr>
          <w:rFonts w:cstheme="minorHAnsi"/>
        </w:rPr>
        <w:t>.</w:t>
      </w:r>
      <w:r w:rsidRPr="00185E39">
        <w:rPr>
          <w:rFonts w:cstheme="minorHAnsi"/>
        </w:rPr>
        <w:t xml:space="preserve"> </w:t>
      </w:r>
    </w:p>
    <w:p w14:paraId="2F0C8056" w14:textId="77777777" w:rsidR="00185E39" w:rsidRPr="00185E39" w:rsidRDefault="00185E39" w:rsidP="00185E39">
      <w:pPr>
        <w:spacing w:after="0" w:line="240" w:lineRule="auto"/>
        <w:ind w:left="1440"/>
        <w:rPr>
          <w:rFonts w:cstheme="minorHAnsi"/>
        </w:rPr>
      </w:pPr>
    </w:p>
    <w:p w14:paraId="02C6DDCA" w14:textId="37360938" w:rsidR="006914F7" w:rsidRPr="00185E39" w:rsidRDefault="006914F7" w:rsidP="006914F7">
      <w:pPr>
        <w:numPr>
          <w:ilvl w:val="1"/>
          <w:numId w:val="19"/>
        </w:numPr>
        <w:spacing w:after="0" w:line="240" w:lineRule="auto"/>
        <w:rPr>
          <w:rFonts w:cstheme="minorHAnsi"/>
        </w:rPr>
      </w:pPr>
      <w:r w:rsidRPr="00185E39">
        <w:rPr>
          <w:rFonts w:cstheme="minorHAnsi"/>
        </w:rPr>
        <w:t>ViewPoint HD will auto-launch if the installation is successful.</w:t>
      </w:r>
    </w:p>
    <w:p w14:paraId="143D9C28" w14:textId="77777777" w:rsidR="00FC71DF" w:rsidRDefault="00FC71DF" w:rsidP="00FC71DF">
      <w:pPr>
        <w:pStyle w:val="ListParagraph"/>
        <w:ind w:left="1440"/>
      </w:pPr>
    </w:p>
    <w:p w14:paraId="773460B4" w14:textId="30046A87" w:rsidR="00371C42" w:rsidRPr="00371C42" w:rsidRDefault="00AB1E06" w:rsidP="00CA7982">
      <w:pPr>
        <w:rPr>
          <w:noProof/>
        </w:rPr>
      </w:pPr>
      <w:r>
        <w:rPr>
          <w:noProof/>
        </w:rPr>
        <w:t>Open ViewPoint</w:t>
      </w:r>
      <w:r w:rsidR="00110DAE">
        <w:rPr>
          <w:noProof/>
        </w:rPr>
        <w:t xml:space="preserve"> HD</w:t>
      </w:r>
      <w:r>
        <w:rPr>
          <w:noProof/>
        </w:rPr>
        <w:t xml:space="preserve"> (</w:t>
      </w:r>
      <w:r w:rsidR="001C60B8">
        <w:rPr>
          <w:noProof/>
        </w:rPr>
        <w:t>or, i</w:t>
      </w:r>
      <w:r w:rsidR="00A76690">
        <w:rPr>
          <w:noProof/>
        </w:rPr>
        <w:t xml:space="preserve">f </w:t>
      </w:r>
      <w:r>
        <w:rPr>
          <w:noProof/>
        </w:rPr>
        <w:t xml:space="preserve">already </w:t>
      </w:r>
      <w:r w:rsidR="00A76690">
        <w:rPr>
          <w:noProof/>
        </w:rPr>
        <w:t>open, close the ViewPoint</w:t>
      </w:r>
      <w:r w:rsidR="00110DAE">
        <w:rPr>
          <w:noProof/>
        </w:rPr>
        <w:t xml:space="preserve"> HD</w:t>
      </w:r>
      <w:r w:rsidR="00A76690">
        <w:rPr>
          <w:noProof/>
        </w:rPr>
        <w:t xml:space="preserve"> application and</w:t>
      </w:r>
      <w:r w:rsidR="004F3E9E">
        <w:rPr>
          <w:noProof/>
        </w:rPr>
        <w:t xml:space="preserve"> then</w:t>
      </w:r>
      <w:r w:rsidR="00A76690">
        <w:rPr>
          <w:noProof/>
        </w:rPr>
        <w:t xml:space="preserve"> reopen</w:t>
      </w:r>
      <w:r>
        <w:rPr>
          <w:noProof/>
        </w:rPr>
        <w:t xml:space="preserve">). </w:t>
      </w:r>
      <w:r w:rsidR="00FC71DF">
        <w:rPr>
          <w:noProof/>
        </w:rPr>
        <w:t>I</w:t>
      </w:r>
      <w:r w:rsidR="002B0664">
        <w:rPr>
          <w:noProof/>
        </w:rPr>
        <w:t>n View</w:t>
      </w:r>
      <w:r w:rsidR="00B22561">
        <w:rPr>
          <w:noProof/>
        </w:rPr>
        <w:t>P</w:t>
      </w:r>
      <w:r w:rsidR="002B0664">
        <w:rPr>
          <w:noProof/>
        </w:rPr>
        <w:t>oint</w:t>
      </w:r>
      <w:r w:rsidR="00110DAE">
        <w:rPr>
          <w:noProof/>
        </w:rPr>
        <w:t xml:space="preserve"> HD</w:t>
      </w:r>
      <w:r w:rsidR="0031128C">
        <w:rPr>
          <w:noProof/>
        </w:rPr>
        <w:t>,</w:t>
      </w:r>
      <w:r w:rsidR="002B0664">
        <w:rPr>
          <w:noProof/>
        </w:rPr>
        <w:t xml:space="preserve"> go to the </w:t>
      </w:r>
      <w:r w:rsidR="00A76690">
        <w:rPr>
          <w:noProof/>
        </w:rPr>
        <w:t>M</w:t>
      </w:r>
      <w:r w:rsidR="002B0664">
        <w:rPr>
          <w:noProof/>
        </w:rPr>
        <w:t xml:space="preserve">eter </w:t>
      </w:r>
      <w:r w:rsidR="00A76690">
        <w:rPr>
          <w:noProof/>
        </w:rPr>
        <w:t>S</w:t>
      </w:r>
      <w:r w:rsidR="002B0664">
        <w:rPr>
          <w:noProof/>
        </w:rPr>
        <w:t>etup and</w:t>
      </w:r>
      <w:r w:rsidR="004F3E9E">
        <w:rPr>
          <w:noProof/>
        </w:rPr>
        <w:t>, in any channel,</w:t>
      </w:r>
      <w:r w:rsidR="002B0664">
        <w:rPr>
          <w:noProof/>
        </w:rPr>
        <w:t xml:space="preserve"> select “</w:t>
      </w:r>
      <w:r w:rsidR="00A76690">
        <w:rPr>
          <w:noProof/>
        </w:rPr>
        <w:t>T</w:t>
      </w:r>
      <w:r w:rsidR="002B0664">
        <w:rPr>
          <w:noProof/>
        </w:rPr>
        <w:t>ype/CT Picker”</w:t>
      </w:r>
      <w:r w:rsidR="001C60B8">
        <w:rPr>
          <w:noProof/>
        </w:rPr>
        <w:t xml:space="preserve"> drop-down arrow</w:t>
      </w:r>
      <w:r w:rsidR="00EB4F23">
        <w:rPr>
          <w:noProof/>
        </w:rPr>
        <w:t xml:space="preserve">.  This will bring up a </w:t>
      </w:r>
      <w:r w:rsidR="004F3E9E">
        <w:rPr>
          <w:noProof/>
        </w:rPr>
        <w:t xml:space="preserve">selection table </w:t>
      </w:r>
      <w:r w:rsidR="00EB4F23">
        <w:rPr>
          <w:noProof/>
        </w:rPr>
        <w:t xml:space="preserve">with the </w:t>
      </w:r>
      <w:r w:rsidR="002341C4">
        <w:rPr>
          <w:noProof/>
        </w:rPr>
        <w:t>E-M</w:t>
      </w:r>
      <w:r w:rsidR="00EA047A">
        <w:rPr>
          <w:noProof/>
        </w:rPr>
        <w:t>on</w:t>
      </w:r>
      <w:r w:rsidR="00F240A8">
        <w:rPr>
          <w:noProof/>
        </w:rPr>
        <w:t>™</w:t>
      </w:r>
      <w:r w:rsidR="004F3E9E">
        <w:rPr>
          <w:noProof/>
        </w:rPr>
        <w:t xml:space="preserve"> </w:t>
      </w:r>
      <w:r w:rsidR="00EB4F23">
        <w:rPr>
          <w:noProof/>
        </w:rPr>
        <w:t xml:space="preserve">2V output CTs now </w:t>
      </w:r>
      <w:r w:rsidR="004F3E9E">
        <w:rPr>
          <w:noProof/>
        </w:rPr>
        <w:t xml:space="preserve">shown </w:t>
      </w:r>
      <w:r w:rsidR="00EB4F23">
        <w:rPr>
          <w:noProof/>
        </w:rPr>
        <w:t>as available options with the phase shifts set correctly for the 100A, 200A, and 400A ranges</w:t>
      </w:r>
      <w:r w:rsidR="004F3E9E">
        <w:rPr>
          <w:noProof/>
        </w:rPr>
        <w:t xml:space="preserve"> and estimated for the 800A and 1600A CTs</w:t>
      </w:r>
      <w:r w:rsidR="00EB4F23">
        <w:rPr>
          <w:noProof/>
        </w:rPr>
        <w:t>.</w:t>
      </w:r>
    </w:p>
    <w:sectPr w:rsidR="00371C42" w:rsidRPr="00371C42" w:rsidSect="00593D79">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EA584" w14:textId="77777777" w:rsidR="0092718F" w:rsidRDefault="0092718F" w:rsidP="00593D79">
      <w:pPr>
        <w:spacing w:after="0" w:line="240" w:lineRule="auto"/>
      </w:pPr>
      <w:r>
        <w:separator/>
      </w:r>
    </w:p>
  </w:endnote>
  <w:endnote w:type="continuationSeparator" w:id="0">
    <w:p w14:paraId="101CD01A" w14:textId="77777777" w:rsidR="0092718F" w:rsidRDefault="0092718F" w:rsidP="0059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6C00" w14:textId="2FA2EF9A" w:rsidR="00593D79" w:rsidRDefault="00EB59F0">
    <w:pPr>
      <w:pStyle w:val="Footer"/>
    </w:pPr>
    <w:r>
      <w:t>Rev 0</w:t>
    </w:r>
    <w:r w:rsidR="00CA7982">
      <w:t>5</w:t>
    </w:r>
    <w:r w:rsidR="00B35832">
      <w:tab/>
      <w:t xml:space="preserve">  </w:t>
    </w:r>
    <w:r w:rsidR="00B35832">
      <w:tab/>
    </w:r>
    <w:r w:rsidR="00371C42">
      <w:t xml:space="preserve">November </w:t>
    </w:r>
    <w:r w:rsidR="00CA7982">
      <w:t>4</w:t>
    </w:r>
    <w:r>
      <w: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6CDB8" w14:textId="77777777" w:rsidR="0092718F" w:rsidRDefault="0092718F" w:rsidP="00593D79">
      <w:pPr>
        <w:spacing w:after="0" w:line="240" w:lineRule="auto"/>
      </w:pPr>
      <w:r>
        <w:separator/>
      </w:r>
    </w:p>
  </w:footnote>
  <w:footnote w:type="continuationSeparator" w:id="0">
    <w:p w14:paraId="25BEEE8A" w14:textId="77777777" w:rsidR="0092718F" w:rsidRDefault="0092718F" w:rsidP="00593D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0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647B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AC1B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A026E0"/>
    <w:multiLevelType w:val="hybridMultilevel"/>
    <w:tmpl w:val="B8E4AA10"/>
    <w:lvl w:ilvl="0" w:tplc="D8560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687483"/>
    <w:multiLevelType w:val="hybridMultilevel"/>
    <w:tmpl w:val="A05A1852"/>
    <w:lvl w:ilvl="0" w:tplc="48AA178C">
      <w:start w:val="1"/>
      <w:numFmt w:val="decimal"/>
      <w:suff w:val="space"/>
      <w:lvlText w:val="%1."/>
      <w:lvlJc w:val="left"/>
      <w:pPr>
        <w:ind w:left="72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820E0D"/>
    <w:multiLevelType w:val="hybridMultilevel"/>
    <w:tmpl w:val="814234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5053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53C7848"/>
    <w:multiLevelType w:val="hybridMultilevel"/>
    <w:tmpl w:val="55F8A6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8A6883"/>
    <w:multiLevelType w:val="hybridMultilevel"/>
    <w:tmpl w:val="51C669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326574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4855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AE4446B"/>
    <w:multiLevelType w:val="hybridMultilevel"/>
    <w:tmpl w:val="E990B7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4248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84E65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9024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178658E"/>
    <w:multiLevelType w:val="hybridMultilevel"/>
    <w:tmpl w:val="83D03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650A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9725D9A"/>
    <w:multiLevelType w:val="hybridMultilevel"/>
    <w:tmpl w:val="735637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B2F1C7D"/>
    <w:multiLevelType w:val="hybridMultilevel"/>
    <w:tmpl w:val="FA1241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5222546">
    <w:abstractNumId w:val="15"/>
  </w:num>
  <w:num w:numId="2" w16cid:durableId="576287479">
    <w:abstractNumId w:val="8"/>
  </w:num>
  <w:num w:numId="3" w16cid:durableId="1708680209">
    <w:abstractNumId w:val="9"/>
  </w:num>
  <w:num w:numId="4" w16cid:durableId="2057004678">
    <w:abstractNumId w:val="16"/>
  </w:num>
  <w:num w:numId="5" w16cid:durableId="1623225029">
    <w:abstractNumId w:val="10"/>
  </w:num>
  <w:num w:numId="6" w16cid:durableId="192502572">
    <w:abstractNumId w:val="0"/>
  </w:num>
  <w:num w:numId="7" w16cid:durableId="1901868374">
    <w:abstractNumId w:val="13"/>
  </w:num>
  <w:num w:numId="8" w16cid:durableId="1839347733">
    <w:abstractNumId w:val="6"/>
  </w:num>
  <w:num w:numId="9" w16cid:durableId="2088451452">
    <w:abstractNumId w:val="1"/>
  </w:num>
  <w:num w:numId="10" w16cid:durableId="71513474">
    <w:abstractNumId w:val="12"/>
  </w:num>
  <w:num w:numId="11" w16cid:durableId="494036148">
    <w:abstractNumId w:val="2"/>
  </w:num>
  <w:num w:numId="12" w16cid:durableId="383406851">
    <w:abstractNumId w:val="14"/>
  </w:num>
  <w:num w:numId="13" w16cid:durableId="1972125335">
    <w:abstractNumId w:val="3"/>
  </w:num>
  <w:num w:numId="14" w16cid:durableId="255359605">
    <w:abstractNumId w:val="7"/>
  </w:num>
  <w:num w:numId="15" w16cid:durableId="240454969">
    <w:abstractNumId w:val="17"/>
  </w:num>
  <w:num w:numId="16" w16cid:durableId="784424981">
    <w:abstractNumId w:val="4"/>
  </w:num>
  <w:num w:numId="17" w16cid:durableId="2046562534">
    <w:abstractNumId w:val="18"/>
  </w:num>
  <w:num w:numId="18" w16cid:durableId="1882939259">
    <w:abstractNumId w:val="5"/>
  </w:num>
  <w:num w:numId="19" w16cid:durableId="9797731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A7"/>
    <w:rsid w:val="00005105"/>
    <w:rsid w:val="000322A6"/>
    <w:rsid w:val="00081E31"/>
    <w:rsid w:val="000E714A"/>
    <w:rsid w:val="00110DAE"/>
    <w:rsid w:val="00124790"/>
    <w:rsid w:val="001315CA"/>
    <w:rsid w:val="00185E39"/>
    <w:rsid w:val="00190360"/>
    <w:rsid w:val="0019625F"/>
    <w:rsid w:val="001B29DD"/>
    <w:rsid w:val="001B6056"/>
    <w:rsid w:val="001C60B8"/>
    <w:rsid w:val="00205A10"/>
    <w:rsid w:val="00227682"/>
    <w:rsid w:val="002341C4"/>
    <w:rsid w:val="00247211"/>
    <w:rsid w:val="002670A0"/>
    <w:rsid w:val="002A1F2F"/>
    <w:rsid w:val="002B0664"/>
    <w:rsid w:val="002B1544"/>
    <w:rsid w:val="002D686C"/>
    <w:rsid w:val="0030676B"/>
    <w:rsid w:val="00310A86"/>
    <w:rsid w:val="0031128C"/>
    <w:rsid w:val="0036535E"/>
    <w:rsid w:val="00371C42"/>
    <w:rsid w:val="003A56D5"/>
    <w:rsid w:val="003B174E"/>
    <w:rsid w:val="003E4112"/>
    <w:rsid w:val="003F75E0"/>
    <w:rsid w:val="004143F2"/>
    <w:rsid w:val="00426EA7"/>
    <w:rsid w:val="00445BDC"/>
    <w:rsid w:val="00446D1C"/>
    <w:rsid w:val="004F3E9E"/>
    <w:rsid w:val="00525E2D"/>
    <w:rsid w:val="0056121A"/>
    <w:rsid w:val="00591C5B"/>
    <w:rsid w:val="00593D79"/>
    <w:rsid w:val="005D5110"/>
    <w:rsid w:val="005E156B"/>
    <w:rsid w:val="006162AE"/>
    <w:rsid w:val="006914F7"/>
    <w:rsid w:val="00701B85"/>
    <w:rsid w:val="007228B6"/>
    <w:rsid w:val="007340CB"/>
    <w:rsid w:val="00750073"/>
    <w:rsid w:val="007A18AB"/>
    <w:rsid w:val="007C5032"/>
    <w:rsid w:val="00847383"/>
    <w:rsid w:val="00877A75"/>
    <w:rsid w:val="0089254B"/>
    <w:rsid w:val="00894554"/>
    <w:rsid w:val="008A45BC"/>
    <w:rsid w:val="008C0E2B"/>
    <w:rsid w:val="008C2E53"/>
    <w:rsid w:val="008F25FE"/>
    <w:rsid w:val="009101EE"/>
    <w:rsid w:val="00917C0F"/>
    <w:rsid w:val="0092718F"/>
    <w:rsid w:val="009930A1"/>
    <w:rsid w:val="009B123F"/>
    <w:rsid w:val="009D037A"/>
    <w:rsid w:val="00A43CB1"/>
    <w:rsid w:val="00A76690"/>
    <w:rsid w:val="00A93B74"/>
    <w:rsid w:val="00AA36CA"/>
    <w:rsid w:val="00AB1E06"/>
    <w:rsid w:val="00AC2D0E"/>
    <w:rsid w:val="00AD2DCF"/>
    <w:rsid w:val="00AD4D25"/>
    <w:rsid w:val="00B22561"/>
    <w:rsid w:val="00B35832"/>
    <w:rsid w:val="00B5068D"/>
    <w:rsid w:val="00B63B9B"/>
    <w:rsid w:val="00BF750E"/>
    <w:rsid w:val="00C608C4"/>
    <w:rsid w:val="00C6752A"/>
    <w:rsid w:val="00CA7982"/>
    <w:rsid w:val="00CB28B0"/>
    <w:rsid w:val="00CD0CD3"/>
    <w:rsid w:val="00CE2FD8"/>
    <w:rsid w:val="00CF6F48"/>
    <w:rsid w:val="00D26136"/>
    <w:rsid w:val="00D36318"/>
    <w:rsid w:val="00D65A9A"/>
    <w:rsid w:val="00D86971"/>
    <w:rsid w:val="00DA0820"/>
    <w:rsid w:val="00E06E96"/>
    <w:rsid w:val="00E06FB0"/>
    <w:rsid w:val="00E37347"/>
    <w:rsid w:val="00E4081B"/>
    <w:rsid w:val="00E51689"/>
    <w:rsid w:val="00E75081"/>
    <w:rsid w:val="00EA047A"/>
    <w:rsid w:val="00EB4F23"/>
    <w:rsid w:val="00EB59F0"/>
    <w:rsid w:val="00F11121"/>
    <w:rsid w:val="00F240A8"/>
    <w:rsid w:val="00F763C8"/>
    <w:rsid w:val="00F833D2"/>
    <w:rsid w:val="00F945F2"/>
    <w:rsid w:val="00FC71DF"/>
    <w:rsid w:val="00FE4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EA9DF"/>
  <w15:docId w15:val="{63DDE500-A815-4CC3-BACE-D6825FD0D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A10"/>
  </w:style>
  <w:style w:type="paragraph" w:styleId="Heading1">
    <w:name w:val="heading 1"/>
    <w:basedOn w:val="Normal"/>
    <w:next w:val="Normal"/>
    <w:link w:val="Heading1Char"/>
    <w:uiPriority w:val="9"/>
    <w:qFormat/>
    <w:rsid w:val="00EB59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B59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408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A7"/>
    <w:rPr>
      <w:rFonts w:ascii="Tahoma" w:hAnsi="Tahoma" w:cs="Tahoma"/>
      <w:sz w:val="16"/>
      <w:szCs w:val="16"/>
    </w:rPr>
  </w:style>
  <w:style w:type="paragraph" w:styleId="Header">
    <w:name w:val="header"/>
    <w:basedOn w:val="Normal"/>
    <w:link w:val="HeaderChar"/>
    <w:uiPriority w:val="99"/>
    <w:unhideWhenUsed/>
    <w:rsid w:val="0059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D79"/>
  </w:style>
  <w:style w:type="paragraph" w:styleId="Footer">
    <w:name w:val="footer"/>
    <w:basedOn w:val="Normal"/>
    <w:link w:val="FooterChar"/>
    <w:uiPriority w:val="99"/>
    <w:unhideWhenUsed/>
    <w:rsid w:val="0059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D79"/>
  </w:style>
  <w:style w:type="table" w:styleId="TableGrid">
    <w:name w:val="Table Grid"/>
    <w:basedOn w:val="TableNormal"/>
    <w:uiPriority w:val="59"/>
    <w:rsid w:val="00B35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2E53"/>
    <w:pPr>
      <w:ind w:left="720"/>
      <w:contextualSpacing/>
    </w:pPr>
  </w:style>
  <w:style w:type="character" w:customStyle="1" w:styleId="Heading1Char">
    <w:name w:val="Heading 1 Char"/>
    <w:basedOn w:val="DefaultParagraphFont"/>
    <w:link w:val="Heading1"/>
    <w:uiPriority w:val="9"/>
    <w:rsid w:val="00EB59F0"/>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EB59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59F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B59F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4081B"/>
    <w:rPr>
      <w:rFonts w:asciiTheme="majorHAnsi" w:eastAsiaTheme="majorEastAsia" w:hAnsiTheme="majorHAnsi" w:cstheme="majorBidi"/>
      <w:color w:val="243F60" w:themeColor="accent1" w:themeShade="7F"/>
      <w:sz w:val="24"/>
      <w:szCs w:val="24"/>
    </w:rPr>
  </w:style>
  <w:style w:type="paragraph" w:customStyle="1" w:styleId="Default">
    <w:name w:val="Default"/>
    <w:rsid w:val="00446D1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162AE"/>
    <w:rPr>
      <w:color w:val="0000FF" w:themeColor="hyperlink"/>
      <w:u w:val="single"/>
    </w:rPr>
  </w:style>
  <w:style w:type="character" w:styleId="UnresolvedMention">
    <w:name w:val="Unresolved Mention"/>
    <w:basedOn w:val="DefaultParagraphFont"/>
    <w:uiPriority w:val="99"/>
    <w:semiHidden/>
    <w:unhideWhenUsed/>
    <w:rsid w:val="00616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105401">
      <w:bodyDiv w:val="1"/>
      <w:marLeft w:val="0"/>
      <w:marRight w:val="0"/>
      <w:marTop w:val="0"/>
      <w:marBottom w:val="0"/>
      <w:divBdr>
        <w:top w:val="none" w:sz="0" w:space="0" w:color="auto"/>
        <w:left w:val="none" w:sz="0" w:space="0" w:color="auto"/>
        <w:bottom w:val="none" w:sz="0" w:space="0" w:color="auto"/>
        <w:right w:val="none" w:sz="0" w:space="0" w:color="auto"/>
      </w:divBdr>
    </w:div>
    <w:div w:id="1321345787">
      <w:bodyDiv w:val="1"/>
      <w:marLeft w:val="0"/>
      <w:marRight w:val="0"/>
      <w:marTop w:val="0"/>
      <w:marBottom w:val="0"/>
      <w:divBdr>
        <w:top w:val="none" w:sz="0" w:space="0" w:color="auto"/>
        <w:left w:val="none" w:sz="0" w:space="0" w:color="auto"/>
        <w:bottom w:val="none" w:sz="0" w:space="0" w:color="auto"/>
        <w:right w:val="none" w:sz="0" w:space="0" w:color="auto"/>
      </w:divBdr>
    </w:div>
    <w:div w:id="208275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dentinstruments.com/software-download/powerscout-hd-thank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43F91-CEA9-46E3-A7AC-236F05984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729</Words>
  <Characters>4161</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Christopher Dent</cp:lastModifiedBy>
  <cp:revision>2</cp:revision>
  <dcterms:created xsi:type="dcterms:W3CDTF">2022-11-04T21:27:00Z</dcterms:created>
  <dcterms:modified xsi:type="dcterms:W3CDTF">2022-11-04T21:27:00Z</dcterms:modified>
</cp:coreProperties>
</file>